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 w:hAnsiTheme="minorEastAsia"/>
          <w:b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 w:hAnsiTheme="minorEastAsia"/>
          <w:b/>
          <w:color w:val="auto"/>
          <w:sz w:val="44"/>
          <w:szCs w:val="44"/>
          <w:highlight w:val="none"/>
        </w:rPr>
        <w:t>英吉沙县</w:t>
      </w:r>
      <w:r>
        <w:rPr>
          <w:rFonts w:hint="eastAsia" w:ascii="方正小标宋简体" w:eastAsia="方正小标宋简体" w:hAnsiTheme="minorEastAsia"/>
          <w:b/>
          <w:color w:val="auto"/>
          <w:sz w:val="44"/>
          <w:szCs w:val="44"/>
          <w:highlight w:val="none"/>
          <w:lang w:eastAsia="zh-CN"/>
        </w:rPr>
        <w:t>交通运输农村基础设施建设</w:t>
      </w:r>
      <w:r>
        <w:rPr>
          <w:rFonts w:hint="eastAsia" w:ascii="方正小标宋简体" w:eastAsia="方正小标宋简体" w:hAnsiTheme="minorEastAsia"/>
          <w:b/>
          <w:color w:val="auto"/>
          <w:sz w:val="44"/>
          <w:szCs w:val="44"/>
          <w:highlight w:val="none"/>
          <w:lang w:val="en-US" w:eastAsia="zh-CN"/>
        </w:rPr>
        <w:t>以工代赈道路</w:t>
      </w:r>
      <w:r>
        <w:rPr>
          <w:rFonts w:hint="eastAsia" w:ascii="方正小标宋简体" w:eastAsia="方正小标宋简体" w:hAnsiTheme="minorEastAsia"/>
          <w:b/>
          <w:color w:val="auto"/>
          <w:sz w:val="44"/>
          <w:szCs w:val="44"/>
          <w:highlight w:val="none"/>
        </w:rPr>
        <w:t>项目支出绩效监控报告</w:t>
      </w:r>
    </w:p>
    <w:p>
      <w:pPr>
        <w:spacing w:line="560" w:lineRule="exact"/>
        <w:ind w:firstLine="640" w:firstLineChars="200"/>
        <w:outlineLvl w:val="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 xml:space="preserve">一、绩效监控工作组织实施情况 </w:t>
      </w:r>
    </w:p>
    <w:p>
      <w:pPr>
        <w:spacing w:line="560" w:lineRule="exact"/>
        <w:ind w:firstLine="640" w:firstLineChars="200"/>
        <w:outlineLvl w:val="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 xml:space="preserve">（一）基本情况 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英吉沙县交通运输局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已经按照文件要求设立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了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绩效监控工作组织机构，机构职责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专门负责年初定绩效目标，年中进行绩效监控，年底绩效自评，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人员配备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3人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，组长负责单位绩效监控全盘工作，成员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2人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主要负责制定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2018年度绩效监控工作计划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及实施方案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，根据项目数量以及项目期限的不同，有序的、分步实行项目监控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，进行日常绩效跟踪，编写绩效监控报告、绩效自评等。</w:t>
      </w:r>
    </w:p>
    <w:p>
      <w:pPr>
        <w:spacing w:line="560" w:lineRule="exact"/>
        <w:ind w:firstLine="640" w:firstLineChars="200"/>
        <w:outlineLvl w:val="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（二）存在问题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本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已设置绩效监控工作组织机构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，但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组织机构人员配置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人员较少，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岗位职责划分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不细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outlineLvl w:val="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 xml:space="preserve">（三）下一步措施 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把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绩效监控已纳入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单位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综合绩效考评指标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之一。确保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绩效监控报告质量达标，填报内容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具体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，对绩效目标偏差问题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进行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有效分析，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完善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监控绩效目标的实现程度，进一步提升预算单位整体绩效管理理念。</w:t>
      </w:r>
    </w:p>
    <w:p>
      <w:pPr>
        <w:spacing w:line="560" w:lineRule="exact"/>
        <w:ind w:firstLine="640" w:firstLineChars="200"/>
        <w:outlineLvl w:val="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二、部门单位年度预算执行情况</w:t>
      </w:r>
    </w:p>
    <w:p>
      <w:pPr>
        <w:spacing w:line="560" w:lineRule="exact"/>
        <w:ind w:firstLine="624" w:firstLineChars="200"/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该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</w:rPr>
        <w:t>项目预算安排总额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为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3084.394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万元，其中财政资金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3084.394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万元，自筹资金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万元。实际到位资金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3084.394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万元，预算资金到位率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%万元。</w:t>
      </w:r>
    </w:p>
    <w:p>
      <w:pPr>
        <w:spacing w:line="560" w:lineRule="exact"/>
        <w:ind w:firstLine="624" w:firstLineChars="200"/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截止到监控日，该项目实际资金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860.8562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万元，预算执行率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eastAsia="zh-CN"/>
        </w:rPr>
        <w:t>%。主要用于农村基础道路建设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。</w:t>
      </w:r>
    </w:p>
    <w:p>
      <w:pPr>
        <w:spacing w:line="560" w:lineRule="exact"/>
        <w:ind w:firstLine="640" w:firstLineChars="200"/>
        <w:outlineLvl w:val="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 xml:space="preserve">三、部门单位整体绩效目标情况 </w:t>
      </w:r>
    </w:p>
    <w:p>
      <w:pPr>
        <w:spacing w:line="560" w:lineRule="exact"/>
        <w:ind w:firstLine="640" w:firstLineChars="200"/>
        <w:outlineLvl w:val="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 xml:space="preserve">（一）绩效目标完成情况 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本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单位严格按照绩效管理的相关要求，对本项目绩效运行实施监控。</w:t>
      </w:r>
    </w:p>
    <w:p>
      <w:pPr>
        <w:spacing w:line="560" w:lineRule="exact"/>
        <w:ind w:firstLine="624" w:firstLineChars="20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</w:rPr>
        <w:t>本项目共设置一级指标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</w:rPr>
        <w:t>个，二级指标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</w:rPr>
        <w:t>个，三级指标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eastAsia="仿宋_GB2312" w:hAnsiTheme="minorEastAsia"/>
          <w:b w:val="0"/>
          <w:bCs w:val="0"/>
          <w:color w:val="auto"/>
          <w:spacing w:val="-4"/>
          <w:sz w:val="32"/>
          <w:szCs w:val="32"/>
          <w:highlight w:val="none"/>
        </w:rPr>
        <w:t>个。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截止到监控日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(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2018年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月1日—2018年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月31日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)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个三级指标的完成情况如下：</w:t>
      </w:r>
    </w:p>
    <w:p>
      <w:pPr>
        <w:spacing w:line="560" w:lineRule="exact"/>
        <w:ind w:firstLine="624" w:firstLineChars="200"/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  <w:t>项目完成指标</w:t>
      </w:r>
    </w:p>
    <w:p>
      <w:pPr>
        <w:spacing w:line="560" w:lineRule="exact"/>
        <w:ind w:firstLine="624" w:firstLineChars="200"/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  <w:t>数量指标：该指标标杆值为新增沥青混凝土路面公路里程75公里，实际完成值为79.8公里；</w:t>
      </w:r>
    </w:p>
    <w:p>
      <w:pPr>
        <w:spacing w:line="560" w:lineRule="exact"/>
        <w:ind w:firstLine="624" w:firstLineChars="200"/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  <w:t>质量指标：（1）道路设计、建设管理达标率该指标标杆值为100%，实际完成值为100%；（2）沥青混凝土路面厚度该指标标杆值为≥4厘米，实际完成值≥4厘米。（3）沥青混凝土路面宽度该指标标杆值为≥4米，实际完成值≥4米。（4）项目（工程）验收合格率该指标标杆值为100%，实际完成值暂未验收。</w:t>
      </w:r>
    </w:p>
    <w:p>
      <w:pPr>
        <w:spacing w:line="560" w:lineRule="exact"/>
        <w:ind w:firstLine="624" w:firstLineChars="200"/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  <w:t>时效指标：（1）开工时间该指标标杆值为2018年6月，实际完开工时间为2018年6月；（2）完工时间该指标标杆值为2018年10月，实际部分项目暂未完工；（3）投入使用时间该指标标杆值为2018年10月，暂未投入使用；（4）成本指标：沥青混凝土路面平均每公里成本该指标标杆为≤43万元，实际沥青混凝土路面平均每公里成本为≤43万元；</w:t>
      </w:r>
    </w:p>
    <w:p>
      <w:pPr>
        <w:spacing w:line="560" w:lineRule="exact"/>
        <w:ind w:firstLine="627" w:firstLineChars="200"/>
        <w:rPr>
          <w:rFonts w:hint="eastAsia" w:ascii="仿宋_GB2312" w:eastAsia="仿宋_GB2312" w:hAnsiTheme="minorEastAsia"/>
          <w:b/>
          <w:bCs/>
          <w:color w:val="auto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hAnsiTheme="minorEastAsia"/>
          <w:b/>
          <w:bCs/>
          <w:color w:val="auto"/>
          <w:spacing w:val="-4"/>
          <w:sz w:val="32"/>
          <w:szCs w:val="32"/>
          <w:highlight w:val="none"/>
          <w:lang w:val="en-US" w:eastAsia="zh-CN"/>
        </w:rPr>
        <w:t>项目效果指标</w:t>
      </w:r>
    </w:p>
    <w:p>
      <w:pPr>
        <w:spacing w:line="560" w:lineRule="exact"/>
        <w:ind w:firstLine="624" w:firstLineChars="200"/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  <w:t>社会效益指标：（1）项目覆盖乡镇个数该指标标杆值14个，实际完成值为14个。</w:t>
      </w:r>
      <w:bookmarkStart w:id="0" w:name="_GoBack"/>
      <w:bookmarkEnd w:id="0"/>
      <w:r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  <w:t>（2）覆盖行政村个数该指标标杆值100个，实际完成100个行政村覆盖；（3）受益群众人数该指标标杆值为≥185380人，实际收益人数≥1486721人。</w:t>
      </w:r>
    </w:p>
    <w:p>
      <w:pPr>
        <w:spacing w:line="560" w:lineRule="exact"/>
        <w:ind w:firstLine="624" w:firstLineChars="200"/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  <w:t>可持续影响指标：该指标标杆值为8年，实际完成值为8年；</w:t>
      </w:r>
    </w:p>
    <w:p>
      <w:pPr>
        <w:spacing w:line="560" w:lineRule="exact"/>
        <w:ind w:firstLine="627" w:firstLineChars="200"/>
        <w:rPr>
          <w:rFonts w:hint="eastAsia" w:ascii="仿宋_GB2312" w:eastAsia="仿宋_GB2312" w:hAnsiTheme="minorEastAsia"/>
          <w:color w:val="auto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hAnsiTheme="minorEastAsia"/>
          <w:b/>
          <w:bCs/>
          <w:color w:val="auto"/>
          <w:spacing w:val="-4"/>
          <w:sz w:val="32"/>
          <w:szCs w:val="32"/>
          <w:highlight w:val="none"/>
          <w:lang w:val="en-US" w:eastAsia="zh-CN"/>
        </w:rPr>
        <w:t>满意度指标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群众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满意度（%）指标：项目区群众满意度该指标标杆值为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≧95%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，实际完成值为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95%；项目区建档立卡贫困群众满意度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该指标标杆值为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≧95%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，实际完成值为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95%；</w:t>
      </w:r>
    </w:p>
    <w:p>
      <w:pPr>
        <w:spacing w:line="560" w:lineRule="exact"/>
        <w:ind w:firstLine="640" w:firstLineChars="200"/>
        <w:outlineLvl w:val="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 xml:space="preserve">（二）偏离情况及成因分析 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我单位根据绩效管理的相关要求，按照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基本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项目的实施计划和目标，对项目完成情况实施绩效监控，从而对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单位基本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项目的绩效情况进行分析。截至监控日，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基本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项目资金到位率较高，资金到位及时，资金使用合规合法，财务管理制度健全，监控有效，项目管理制度健全，项目组织实施总体上与目标无差异，无偏离。</w:t>
      </w:r>
    </w:p>
    <w:p>
      <w:pPr>
        <w:spacing w:line="560" w:lineRule="exact"/>
        <w:outlineLvl w:val="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 xml:space="preserve">     （三）纠偏措施 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本项目执行不存在偏离，无纠偏措施。</w:t>
      </w:r>
    </w:p>
    <w:p>
      <w:pPr>
        <w:spacing w:line="560" w:lineRule="exact"/>
        <w:ind w:firstLine="640" w:firstLineChars="200"/>
        <w:outlineLvl w:val="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 xml:space="preserve">四、意见及建议 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建议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预算执行与绩效运行“双监控”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成为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管理常态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，使绩效监控发挥有作用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 xml:space="preserve"> 。预算单位对专项资金绩效自行监控，绩效目标运行清晰，对发现的问题能提出相应的纠偏措施或建议。</w:t>
      </w:r>
    </w:p>
    <w:p>
      <w:pPr>
        <w:spacing w:line="560" w:lineRule="exact"/>
        <w:ind w:firstLine="640" w:firstLineChars="200"/>
        <w:outlineLvl w:val="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 xml:space="preserve">五、其他 </w:t>
      </w:r>
    </w:p>
    <w:p>
      <w:pPr>
        <w:spacing w:line="560" w:lineRule="exact"/>
        <w:ind w:firstLine="640" w:firstLineChars="200"/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无其他需要说明的问题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</w:p>
    <w:p>
      <w:pPr>
        <w:spacing w:line="560" w:lineRule="exact"/>
        <w:ind w:firstLine="640" w:firstLineChars="200"/>
        <w:jc w:val="left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 xml:space="preserve">                 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 xml:space="preserve">  2018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>日</w:t>
      </w:r>
    </w:p>
    <w:p>
      <w:pPr>
        <w:spacing w:line="560" w:lineRule="exact"/>
        <w:ind w:right="640"/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  <w:t xml:space="preserve">                    单位名称：</w:t>
      </w:r>
      <w:r>
        <w:rPr>
          <w:rFonts w:hint="eastAsia" w:ascii="仿宋_GB2312" w:eastAsia="仿宋_GB2312" w:hAnsiTheme="minorEastAsia"/>
          <w:b w:val="0"/>
          <w:bCs w:val="0"/>
          <w:color w:val="auto"/>
          <w:sz w:val="32"/>
          <w:szCs w:val="32"/>
          <w:highlight w:val="none"/>
          <w:lang w:eastAsia="zh-CN"/>
        </w:rPr>
        <w:t>英吉沙县交通运输局</w:t>
      </w:r>
    </w:p>
    <w:p>
      <w:pPr>
        <w:spacing w:line="560" w:lineRule="exact"/>
        <w:ind w:firstLine="640" w:firstLineChars="200"/>
        <w:rPr>
          <w:rFonts w:ascii="仿宋_GB2312" w:eastAsia="仿宋_GB2312" w:hAnsiTheme="minorEastAsia"/>
          <w:b w:val="0"/>
          <w:bCs w:val="0"/>
          <w:color w:val="auto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FCF"/>
    <w:rsid w:val="00060A93"/>
    <w:rsid w:val="0008657E"/>
    <w:rsid w:val="001E36BC"/>
    <w:rsid w:val="002102AD"/>
    <w:rsid w:val="002360A2"/>
    <w:rsid w:val="002E231C"/>
    <w:rsid w:val="002F3101"/>
    <w:rsid w:val="003043F5"/>
    <w:rsid w:val="003A1658"/>
    <w:rsid w:val="00434681"/>
    <w:rsid w:val="00460686"/>
    <w:rsid w:val="00545E0A"/>
    <w:rsid w:val="005A7E30"/>
    <w:rsid w:val="005E45D5"/>
    <w:rsid w:val="00615FEF"/>
    <w:rsid w:val="00637F2B"/>
    <w:rsid w:val="00757648"/>
    <w:rsid w:val="0077761C"/>
    <w:rsid w:val="0099680B"/>
    <w:rsid w:val="009D5FCF"/>
    <w:rsid w:val="009E7E41"/>
    <w:rsid w:val="009F31A5"/>
    <w:rsid w:val="00AA68CE"/>
    <w:rsid w:val="00B17633"/>
    <w:rsid w:val="00B41F04"/>
    <w:rsid w:val="00B53A51"/>
    <w:rsid w:val="00B623E9"/>
    <w:rsid w:val="00C06B47"/>
    <w:rsid w:val="00C56104"/>
    <w:rsid w:val="00CA520D"/>
    <w:rsid w:val="00D535A0"/>
    <w:rsid w:val="00D85E39"/>
    <w:rsid w:val="00E808F8"/>
    <w:rsid w:val="00F919C6"/>
    <w:rsid w:val="00FC7865"/>
    <w:rsid w:val="00FE2D7F"/>
    <w:rsid w:val="038C1B7E"/>
    <w:rsid w:val="04C97522"/>
    <w:rsid w:val="05BC1190"/>
    <w:rsid w:val="06120A41"/>
    <w:rsid w:val="070609CA"/>
    <w:rsid w:val="082F0A04"/>
    <w:rsid w:val="09C44EE8"/>
    <w:rsid w:val="0B0535EE"/>
    <w:rsid w:val="0D4A3A71"/>
    <w:rsid w:val="0D92443A"/>
    <w:rsid w:val="0EBC1745"/>
    <w:rsid w:val="105D6892"/>
    <w:rsid w:val="11D61FBB"/>
    <w:rsid w:val="13753E2F"/>
    <w:rsid w:val="15981FD7"/>
    <w:rsid w:val="196E7C06"/>
    <w:rsid w:val="1D277B57"/>
    <w:rsid w:val="1D3554B3"/>
    <w:rsid w:val="1E16372C"/>
    <w:rsid w:val="1E3C6266"/>
    <w:rsid w:val="1E947CCD"/>
    <w:rsid w:val="210B3B87"/>
    <w:rsid w:val="212E4BF9"/>
    <w:rsid w:val="22B9788D"/>
    <w:rsid w:val="22CB6B43"/>
    <w:rsid w:val="242214B1"/>
    <w:rsid w:val="28A4045E"/>
    <w:rsid w:val="28C814E4"/>
    <w:rsid w:val="28D00249"/>
    <w:rsid w:val="2BDC1856"/>
    <w:rsid w:val="2D1025A9"/>
    <w:rsid w:val="2D5636BB"/>
    <w:rsid w:val="2E286EFB"/>
    <w:rsid w:val="327A48C8"/>
    <w:rsid w:val="33172B88"/>
    <w:rsid w:val="347B75E9"/>
    <w:rsid w:val="35272F9F"/>
    <w:rsid w:val="360C46A2"/>
    <w:rsid w:val="36A6544F"/>
    <w:rsid w:val="37363D43"/>
    <w:rsid w:val="37E64DA1"/>
    <w:rsid w:val="3D7C50B4"/>
    <w:rsid w:val="3DF6652D"/>
    <w:rsid w:val="3FAF42EE"/>
    <w:rsid w:val="404B78C9"/>
    <w:rsid w:val="43864E5C"/>
    <w:rsid w:val="43FC66E3"/>
    <w:rsid w:val="44535C7A"/>
    <w:rsid w:val="47191D7D"/>
    <w:rsid w:val="47CC640D"/>
    <w:rsid w:val="4882553F"/>
    <w:rsid w:val="4A4E38A5"/>
    <w:rsid w:val="4AF266C5"/>
    <w:rsid w:val="4C214E01"/>
    <w:rsid w:val="4CFF32EC"/>
    <w:rsid w:val="4E0015CB"/>
    <w:rsid w:val="4EFB290D"/>
    <w:rsid w:val="4FE6693D"/>
    <w:rsid w:val="520F5315"/>
    <w:rsid w:val="526D3A79"/>
    <w:rsid w:val="544B001B"/>
    <w:rsid w:val="552601E1"/>
    <w:rsid w:val="57154719"/>
    <w:rsid w:val="573C2D6C"/>
    <w:rsid w:val="57825102"/>
    <w:rsid w:val="5AD40233"/>
    <w:rsid w:val="5C102CB9"/>
    <w:rsid w:val="5CD10CDA"/>
    <w:rsid w:val="5E4C0C31"/>
    <w:rsid w:val="62B51110"/>
    <w:rsid w:val="66A93CA9"/>
    <w:rsid w:val="681F5031"/>
    <w:rsid w:val="6B564F79"/>
    <w:rsid w:val="6B5D7091"/>
    <w:rsid w:val="6C372BC4"/>
    <w:rsid w:val="6C6B3F97"/>
    <w:rsid w:val="71697609"/>
    <w:rsid w:val="719271AF"/>
    <w:rsid w:val="71FA2248"/>
    <w:rsid w:val="729A5AD8"/>
    <w:rsid w:val="75097BB6"/>
    <w:rsid w:val="75595BDE"/>
    <w:rsid w:val="79855592"/>
    <w:rsid w:val="7A2F1CB3"/>
    <w:rsid w:val="7C21672A"/>
    <w:rsid w:val="7C722FBC"/>
    <w:rsid w:val="7F31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1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9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文档结构图 Char"/>
    <w:basedOn w:val="6"/>
    <w:link w:val="2"/>
    <w:semiHidden/>
    <w:qFormat/>
    <w:uiPriority w:val="99"/>
    <w:rPr>
      <w:rFonts w:ascii="宋体" w:eastAsia="宋体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日期 Char"/>
    <w:basedOn w:val="6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261</Words>
  <Characters>1493</Characters>
  <Lines>12</Lines>
  <Paragraphs>3</Paragraphs>
  <TotalTime>12</TotalTime>
  <ScaleCrop>false</ScaleCrop>
  <LinksUpToDate>false</LinksUpToDate>
  <CharactersWithSpaces>1751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2019-02-12T11:23:00Z</dcterms:created>
  <dc:creator>罗芳</dc:creator>
  <cp:lastModifiedBy>Administrator</cp:lastModifiedBy>
  <cp:lastPrinted>2019-02-14T12:25:00Z</cp:lastPrinted>
  <dcterms:modified xsi:type="dcterms:W3CDTF">2019-09-11T10:25:08Z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